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D02E" w14:textId="77777777" w:rsidR="00344696" w:rsidRPr="00344696" w:rsidRDefault="00344696" w:rsidP="00344696">
      <w:pPr>
        <w:autoSpaceDE w:val="0"/>
        <w:autoSpaceDN w:val="0"/>
        <w:adjustRightInd w:val="0"/>
        <w:spacing w:after="0" w:line="240" w:lineRule="auto"/>
        <w:rPr>
          <w:rFonts w:ascii="Calibri" w:hAnsi="Calibri" w:cs="Calibri"/>
          <w:color w:val="00000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22"/>
      </w:tblGrid>
      <w:tr w:rsidR="00344696" w:rsidRPr="00344696" w14:paraId="59EFD1E5" w14:textId="77777777" w:rsidTr="00344696">
        <w:tblPrEx>
          <w:tblCellMar>
            <w:top w:w="0" w:type="dxa"/>
            <w:bottom w:w="0" w:type="dxa"/>
          </w:tblCellMar>
        </w:tblPrEx>
        <w:trPr>
          <w:trHeight w:val="99"/>
        </w:trPr>
        <w:tc>
          <w:tcPr>
            <w:tcW w:w="9322" w:type="dxa"/>
            <w:tcBorders>
              <w:top w:val="none" w:sz="6" w:space="0" w:color="auto"/>
              <w:bottom w:val="none" w:sz="6" w:space="0" w:color="auto"/>
            </w:tcBorders>
          </w:tcPr>
          <w:p w14:paraId="799D7CFB" w14:textId="77777777" w:rsidR="00344696" w:rsidRPr="00344696" w:rsidRDefault="00344696" w:rsidP="00344696">
            <w:pPr>
              <w:autoSpaceDE w:val="0"/>
              <w:autoSpaceDN w:val="0"/>
              <w:adjustRightInd w:val="0"/>
              <w:spacing w:after="0" w:line="240" w:lineRule="auto"/>
              <w:jc w:val="center"/>
              <w:rPr>
                <w:rFonts w:ascii="Calibri" w:hAnsi="Calibri" w:cs="Calibri"/>
                <w:b/>
                <w:bCs/>
                <w:color w:val="000000"/>
                <w:sz w:val="40"/>
                <w:szCs w:val="40"/>
              </w:rPr>
            </w:pPr>
            <w:r w:rsidRPr="00344696">
              <w:rPr>
                <w:rFonts w:ascii="Calibri" w:hAnsi="Calibri" w:cs="Calibri"/>
                <w:b/>
                <w:bCs/>
                <w:color w:val="000000"/>
                <w:sz w:val="40"/>
                <w:szCs w:val="40"/>
              </w:rPr>
              <w:t xml:space="preserve">Mediazione e riforma Cartabia. </w:t>
            </w:r>
          </w:p>
          <w:p w14:paraId="4DD75BF6" w14:textId="5D574FCE" w:rsidR="00344696" w:rsidRPr="00344696" w:rsidRDefault="00344696" w:rsidP="00344696">
            <w:pPr>
              <w:autoSpaceDE w:val="0"/>
              <w:autoSpaceDN w:val="0"/>
              <w:adjustRightInd w:val="0"/>
              <w:spacing w:after="0" w:line="240" w:lineRule="auto"/>
              <w:jc w:val="center"/>
              <w:rPr>
                <w:rFonts w:ascii="Calibri" w:hAnsi="Calibri" w:cs="Calibri"/>
                <w:color w:val="000000"/>
                <w:sz w:val="40"/>
                <w:szCs w:val="40"/>
              </w:rPr>
            </w:pPr>
            <w:r w:rsidRPr="00344696">
              <w:rPr>
                <w:rFonts w:ascii="Calibri" w:hAnsi="Calibri" w:cs="Calibri"/>
                <w:b/>
                <w:bCs/>
                <w:color w:val="000000"/>
                <w:sz w:val="40"/>
                <w:szCs w:val="40"/>
              </w:rPr>
              <w:t>Tipologia di mediazione e conflittualità separativa</w:t>
            </w:r>
          </w:p>
        </w:tc>
      </w:tr>
    </w:tbl>
    <w:p w14:paraId="04C82FDC" w14:textId="77777777" w:rsidR="00344696" w:rsidRDefault="00344696" w:rsidP="00344696">
      <w:pPr>
        <w:pStyle w:val="Default"/>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889"/>
      </w:tblGrid>
      <w:tr w:rsidR="00344696" w14:paraId="2678FF63" w14:textId="77777777" w:rsidTr="00D52DB4">
        <w:tblPrEx>
          <w:tblCellMar>
            <w:top w:w="0" w:type="dxa"/>
            <w:bottom w:w="0" w:type="dxa"/>
          </w:tblCellMar>
        </w:tblPrEx>
        <w:trPr>
          <w:trHeight w:val="2045"/>
        </w:trPr>
        <w:tc>
          <w:tcPr>
            <w:tcW w:w="9889" w:type="dxa"/>
            <w:tcBorders>
              <w:top w:val="none" w:sz="6" w:space="0" w:color="auto"/>
              <w:bottom w:val="none" w:sz="6" w:space="0" w:color="auto"/>
            </w:tcBorders>
          </w:tcPr>
          <w:p w14:paraId="0EE0C837" w14:textId="55E60270" w:rsidR="00344696" w:rsidRPr="00344696" w:rsidRDefault="00344696" w:rsidP="00344696">
            <w:pPr>
              <w:pStyle w:val="Default"/>
              <w:jc w:val="both"/>
              <w:rPr>
                <w:rFonts w:asciiTheme="minorHAnsi" w:hAnsiTheme="minorHAnsi" w:cstheme="minorHAnsi"/>
                <w:sz w:val="32"/>
                <w:szCs w:val="32"/>
              </w:rPr>
            </w:pPr>
            <w:r w:rsidRPr="00344696">
              <w:rPr>
                <w:rFonts w:asciiTheme="minorHAnsi" w:hAnsiTheme="minorHAnsi" w:cstheme="minorHAnsi"/>
                <w:sz w:val="32"/>
                <w:szCs w:val="32"/>
              </w:rPr>
              <w:t xml:space="preserve">Nella legge 206/2021, nota come Riforma Cartabia, la mediazione familiare, tra le tecniche alternative di risoluzione del conflitto familiare (ADR - Alternative Dispute </w:t>
            </w:r>
            <w:proofErr w:type="spellStart"/>
            <w:r w:rsidRPr="00344696">
              <w:rPr>
                <w:rFonts w:asciiTheme="minorHAnsi" w:hAnsiTheme="minorHAnsi" w:cstheme="minorHAnsi"/>
                <w:sz w:val="32"/>
                <w:szCs w:val="32"/>
              </w:rPr>
              <w:t>Resolution</w:t>
            </w:r>
            <w:proofErr w:type="spellEnd"/>
            <w:r w:rsidRPr="00344696">
              <w:rPr>
                <w:rFonts w:asciiTheme="minorHAnsi" w:hAnsiTheme="minorHAnsi" w:cstheme="minorHAnsi"/>
                <w:sz w:val="32"/>
                <w:szCs w:val="32"/>
              </w:rPr>
              <w:t xml:space="preserve">) ha una specifica menzione. La legge prevede la possibilità per le parti di rivolgersi ad un mediatore familiare iscritto negli elenchi dei mediatori familiari che saranno presenti presso ciascun Tribunale. </w:t>
            </w:r>
          </w:p>
          <w:p w14:paraId="606DAFC8" w14:textId="77777777" w:rsidR="00344696" w:rsidRPr="00344696" w:rsidRDefault="00344696" w:rsidP="00344696">
            <w:pPr>
              <w:pStyle w:val="Default"/>
              <w:jc w:val="both"/>
              <w:rPr>
                <w:rFonts w:asciiTheme="minorHAnsi" w:hAnsiTheme="minorHAnsi" w:cstheme="minorHAnsi"/>
                <w:sz w:val="32"/>
                <w:szCs w:val="32"/>
              </w:rPr>
            </w:pPr>
            <w:r w:rsidRPr="00344696">
              <w:rPr>
                <w:rFonts w:asciiTheme="minorHAnsi" w:hAnsiTheme="minorHAnsi" w:cstheme="minorHAnsi"/>
                <w:sz w:val="32"/>
                <w:szCs w:val="32"/>
              </w:rPr>
              <w:t xml:space="preserve">Il seminario formativo inteso realizzare vuole essere dunque un’occasione per riflettere sul fatto che per affrontare le diverse modalità di separazione rispetto ai diversi tipi di conflitto abbiamo bisogno che il processo di mediazione si adatti alla specificità familiare cui si rivolge, senza pretendere che siano le persone </w:t>
            </w:r>
            <w:proofErr w:type="gramStart"/>
            <w:r w:rsidRPr="00344696">
              <w:rPr>
                <w:rFonts w:asciiTheme="minorHAnsi" w:hAnsiTheme="minorHAnsi" w:cstheme="minorHAnsi"/>
                <w:sz w:val="32"/>
                <w:szCs w:val="32"/>
              </w:rPr>
              <w:t>ad</w:t>
            </w:r>
            <w:proofErr w:type="gramEnd"/>
            <w:r w:rsidRPr="00344696">
              <w:rPr>
                <w:rFonts w:asciiTheme="minorHAnsi" w:hAnsiTheme="minorHAnsi" w:cstheme="minorHAnsi"/>
                <w:sz w:val="32"/>
                <w:szCs w:val="32"/>
              </w:rPr>
              <w:t xml:space="preserve"> adattarsi al nostro schema. </w:t>
            </w:r>
          </w:p>
          <w:p w14:paraId="6AFD88A2" w14:textId="77777777" w:rsidR="00344696" w:rsidRPr="00344696" w:rsidRDefault="00344696" w:rsidP="00344696">
            <w:pPr>
              <w:pStyle w:val="Default"/>
              <w:jc w:val="both"/>
              <w:rPr>
                <w:rFonts w:asciiTheme="minorHAnsi" w:hAnsiTheme="minorHAnsi" w:cstheme="minorHAnsi"/>
                <w:sz w:val="32"/>
                <w:szCs w:val="32"/>
              </w:rPr>
            </w:pPr>
            <w:r w:rsidRPr="00344696">
              <w:rPr>
                <w:rFonts w:asciiTheme="minorHAnsi" w:hAnsiTheme="minorHAnsi" w:cstheme="minorHAnsi"/>
                <w:sz w:val="32"/>
                <w:szCs w:val="32"/>
              </w:rPr>
              <w:t xml:space="preserve">Il confronto fra i professionisti che si occupano di separazione, ovvero mediatori familiari, avvocati, giudici e assistenti sociali, nella valorizzazione delle differenze di approccio e dei diversi obbiettivi intesi perseguire, permetterà di mettere a fuoco come meglio rapportarsi alle persone che stanno attraversando la separazione e alle loro sofferenze ma anche ai loro desideri di cambiamento o alle loro angosce e paure di perdita. E di conseguenza il facilitare il passaggio da una contaminazione di linguaggi specialistici a una condivisione di principi che possa favorire sul territorio una gestione il più appropriata possibile della “separazione coniugale”. </w:t>
            </w:r>
          </w:p>
          <w:p w14:paraId="1B6FAE28" w14:textId="77777777" w:rsidR="00344696" w:rsidRDefault="00344696" w:rsidP="00344696">
            <w:pPr>
              <w:pStyle w:val="Default"/>
              <w:jc w:val="both"/>
              <w:rPr>
                <w:sz w:val="20"/>
                <w:szCs w:val="20"/>
              </w:rPr>
            </w:pPr>
            <w:r w:rsidRPr="00344696">
              <w:rPr>
                <w:rFonts w:asciiTheme="minorHAnsi" w:hAnsiTheme="minorHAnsi" w:cstheme="minorHAnsi"/>
                <w:sz w:val="32"/>
                <w:szCs w:val="32"/>
              </w:rPr>
              <w:t xml:space="preserve">Il seminario formativo si avvarrà del contributo dei mediatori familiari dell’Associazione </w:t>
            </w:r>
            <w:proofErr w:type="spellStart"/>
            <w:r w:rsidRPr="00344696">
              <w:rPr>
                <w:rFonts w:asciiTheme="minorHAnsi" w:hAnsiTheme="minorHAnsi" w:cstheme="minorHAnsi"/>
                <w:sz w:val="32"/>
                <w:szCs w:val="32"/>
              </w:rPr>
              <w:t>CoMeTe</w:t>
            </w:r>
            <w:proofErr w:type="spellEnd"/>
            <w:r w:rsidRPr="00344696">
              <w:rPr>
                <w:rFonts w:asciiTheme="minorHAnsi" w:hAnsiTheme="minorHAnsi" w:cstheme="minorHAnsi"/>
                <w:sz w:val="32"/>
                <w:szCs w:val="32"/>
              </w:rPr>
              <w:t xml:space="preserve"> Prato e del Presidente dell’Associazione </w:t>
            </w:r>
            <w:proofErr w:type="spellStart"/>
            <w:r w:rsidRPr="00344696">
              <w:rPr>
                <w:rFonts w:asciiTheme="minorHAnsi" w:hAnsiTheme="minorHAnsi" w:cstheme="minorHAnsi"/>
                <w:sz w:val="32"/>
                <w:szCs w:val="32"/>
              </w:rPr>
              <w:t>CoMeTe</w:t>
            </w:r>
            <w:proofErr w:type="spellEnd"/>
            <w:r w:rsidRPr="00344696">
              <w:rPr>
                <w:rFonts w:asciiTheme="minorHAnsi" w:hAnsiTheme="minorHAnsi" w:cstheme="minorHAnsi"/>
                <w:sz w:val="32"/>
                <w:szCs w:val="32"/>
              </w:rPr>
              <w:t xml:space="preserve"> dott. Francini Giancarlo, di un giudice di famiglia del Tribunale di Prato, di un avvocato della Associazione Italiana degli Avvocati per la famiglia e per i minori (AIAF) del Foro di Prato, una Assistente sociale del Comune di Prato – Area Minori, referente del Servizio di Mediazione Familiare offerto al Centro per le Famiglie </w:t>
            </w:r>
            <w:proofErr w:type="spellStart"/>
            <w:r w:rsidRPr="00344696">
              <w:rPr>
                <w:rFonts w:asciiTheme="minorHAnsi" w:hAnsiTheme="minorHAnsi" w:cstheme="minorHAnsi"/>
                <w:sz w:val="32"/>
                <w:szCs w:val="32"/>
              </w:rPr>
              <w:t>Ohana</w:t>
            </w:r>
            <w:proofErr w:type="spellEnd"/>
            <w:r w:rsidRPr="00344696">
              <w:rPr>
                <w:rFonts w:asciiTheme="minorHAnsi" w:hAnsiTheme="minorHAnsi" w:cstheme="minorHAnsi"/>
                <w:sz w:val="32"/>
                <w:szCs w:val="32"/>
              </w:rPr>
              <w:t xml:space="preserve">, gestito dalla stessa Associazione </w:t>
            </w:r>
            <w:proofErr w:type="spellStart"/>
            <w:r w:rsidRPr="00344696">
              <w:rPr>
                <w:rFonts w:asciiTheme="minorHAnsi" w:hAnsiTheme="minorHAnsi" w:cstheme="minorHAnsi"/>
                <w:sz w:val="32"/>
                <w:szCs w:val="32"/>
              </w:rPr>
              <w:t>CoMeTe</w:t>
            </w:r>
            <w:proofErr w:type="spellEnd"/>
            <w:r w:rsidRPr="00344696">
              <w:rPr>
                <w:rFonts w:asciiTheme="minorHAnsi" w:hAnsiTheme="minorHAnsi" w:cstheme="minorHAnsi"/>
                <w:sz w:val="32"/>
                <w:szCs w:val="32"/>
              </w:rPr>
              <w:t xml:space="preserve"> Prato.</w:t>
            </w:r>
            <w:r>
              <w:rPr>
                <w:sz w:val="20"/>
                <w:szCs w:val="20"/>
              </w:rPr>
              <w:t xml:space="preserve"> </w:t>
            </w:r>
          </w:p>
        </w:tc>
      </w:tr>
    </w:tbl>
    <w:p w14:paraId="61C21D17" w14:textId="77777777" w:rsidR="00C91243" w:rsidRDefault="00C91243"/>
    <w:sectPr w:rsidR="00C912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96"/>
    <w:rsid w:val="000E11FC"/>
    <w:rsid w:val="00344696"/>
    <w:rsid w:val="00876E4E"/>
    <w:rsid w:val="00AE55BA"/>
    <w:rsid w:val="00B31E2A"/>
    <w:rsid w:val="00C91243"/>
    <w:rsid w:val="00D52DB4"/>
    <w:rsid w:val="00E64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F54B"/>
  <w15:chartTrackingRefBased/>
  <w15:docId w15:val="{603D9DF7-2EC0-45AC-878F-4C7A642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446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69BEF744220749B0092B6E04729AF3" ma:contentTypeVersion="16" ma:contentTypeDescription="Creare un nuovo documento." ma:contentTypeScope="" ma:versionID="a73a30869cbca95510a64e02ec8e0211">
  <xsd:schema xmlns:xsd="http://www.w3.org/2001/XMLSchema" xmlns:xs="http://www.w3.org/2001/XMLSchema" xmlns:p="http://schemas.microsoft.com/office/2006/metadata/properties" xmlns:ns2="981b69f4-8680-4e36-a220-f6faa385cdb8" xmlns:ns3="78462ebb-fdbc-4d47-9719-d093f040a040" targetNamespace="http://schemas.microsoft.com/office/2006/metadata/properties" ma:root="true" ma:fieldsID="75a2ed9fb2a684680b91c2117ec58891" ns2:_="" ns3:_="">
    <xsd:import namespace="981b69f4-8680-4e36-a220-f6faa385cdb8"/>
    <xsd:import namespace="78462ebb-fdbc-4d47-9719-d093f040a0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b69f4-8680-4e36-a220-f6faa385c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24090c7-e38f-4016-97ad-f9d295ffcde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62ebb-fdbc-4d47-9719-d093f040a0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f6d248-d85e-4285-9fa8-97a24841817e}" ma:internalName="TaxCatchAll" ma:showField="CatchAllData" ma:web="78462ebb-fdbc-4d47-9719-d093f040a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462ebb-fdbc-4d47-9719-d093f040a040" xsi:nil="true"/>
    <lcf76f155ced4ddcb4097134ff3c332f xmlns="981b69f4-8680-4e36-a220-f6faa385c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52416C-75C8-4915-9578-C479373A2365}"/>
</file>

<file path=customXml/itemProps2.xml><?xml version="1.0" encoding="utf-8"?>
<ds:datastoreItem xmlns:ds="http://schemas.openxmlformats.org/officeDocument/2006/customXml" ds:itemID="{23DD887F-D8E2-4A30-AF13-2A3489EE2BE9}"/>
</file>

<file path=customXml/itemProps3.xml><?xml version="1.0" encoding="utf-8"?>
<ds:datastoreItem xmlns:ds="http://schemas.openxmlformats.org/officeDocument/2006/customXml" ds:itemID="{A61F0243-DABE-486A-AC5F-186AE86AA4E9}"/>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Formazione  - A.I.M.S.</dc:creator>
  <cp:keywords/>
  <dc:description/>
  <cp:lastModifiedBy>Formazione  - A.I.M.S.</cp:lastModifiedBy>
  <cp:revision>2</cp:revision>
  <dcterms:created xsi:type="dcterms:W3CDTF">2022-09-30T16:30:00Z</dcterms:created>
  <dcterms:modified xsi:type="dcterms:W3CDTF">2022-09-30T16:33:00Z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0x0101001069BEF744220749B0092B6E04729AF3</vt:lpwstr>
  </property>
</Properties>
</file>